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51" w:rsidRDefault="00F655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5551" w:rsidRDefault="00F65551">
      <w:pPr>
        <w:pStyle w:val="ConsPlusTitle"/>
        <w:jc w:val="center"/>
      </w:pPr>
    </w:p>
    <w:p w:rsidR="00F65551" w:rsidRDefault="00F65551">
      <w:pPr>
        <w:pStyle w:val="ConsPlusTitle"/>
        <w:jc w:val="center"/>
      </w:pPr>
      <w:r>
        <w:t>РАСПОРЯЖЕНИЕ</w:t>
      </w:r>
    </w:p>
    <w:p w:rsidR="00F65551" w:rsidRDefault="00F65551">
      <w:pPr>
        <w:pStyle w:val="ConsPlusTitle"/>
        <w:jc w:val="center"/>
      </w:pPr>
      <w:r>
        <w:t xml:space="preserve">от 31 января 2017 г. N </w:t>
      </w:r>
      <w:bookmarkStart w:id="0" w:name="_GoBack"/>
      <w:r>
        <w:t>147-р</w:t>
      </w:r>
      <w:bookmarkEnd w:id="0"/>
    </w:p>
    <w:p w:rsidR="00F65551" w:rsidRDefault="00F655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55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4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5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6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7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8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9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10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11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12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13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4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</w:tr>
    </w:tbl>
    <w:p w:rsidR="00F65551" w:rsidRDefault="00F65551">
      <w:pPr>
        <w:pStyle w:val="ConsPlusNormal"/>
        <w:jc w:val="center"/>
      </w:pPr>
    </w:p>
    <w:p w:rsidR="00F65551" w:rsidRDefault="00F65551">
      <w:pPr>
        <w:pStyle w:val="ConsPlusNormal"/>
        <w:ind w:firstLine="540"/>
        <w:jc w:val="both"/>
      </w:pPr>
      <w:r>
        <w:t xml:space="preserve">1. Утвердить целевые модели упрощения процедур ведения бизнеса и повышения инвестиционной привлекательности субъектов Российской Федерации (далее - целевые модели) согласно </w:t>
      </w:r>
      <w:hyperlink w:anchor="P44">
        <w:r>
          <w:rPr>
            <w:color w:val="0000FF"/>
          </w:rPr>
          <w:t>приложению N 1</w:t>
        </w:r>
      </w:hyperlink>
      <w:r>
        <w:t>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2. Определить федеральные органы исполнительной власти,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52">
        <w:r>
          <w:rPr>
            <w:color w:val="0000FF"/>
          </w:rPr>
          <w:t>приложению N 2</w:t>
        </w:r>
      </w:hyperlink>
      <w:r>
        <w:t>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3.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86">
        <w:r>
          <w:rPr>
            <w:color w:val="0000FF"/>
          </w:rPr>
          <w:t>приложению N 3</w:t>
        </w:r>
      </w:hyperlink>
      <w:r>
        <w:t>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3(1). Утвердить методические рекомендации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согласно </w:t>
      </w:r>
      <w:hyperlink w:anchor="P611">
        <w:r>
          <w:rPr>
            <w:color w:val="0000FF"/>
          </w:rPr>
          <w:t>приложению N 4</w:t>
        </w:r>
      </w:hyperlink>
      <w:r>
        <w:t>.</w:t>
      </w:r>
    </w:p>
    <w:p w:rsidR="00F65551" w:rsidRDefault="00F65551">
      <w:pPr>
        <w:pStyle w:val="ConsPlusNormal"/>
        <w:jc w:val="both"/>
      </w:pPr>
      <w:r>
        <w:t xml:space="preserve">(п. 3(1) 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F65551" w:rsidRDefault="00F65551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4. Федеральным органам исполнительной власти, предусмотренным </w:t>
      </w:r>
      <w:hyperlink w:anchor="P552">
        <w:r>
          <w:rPr>
            <w:color w:val="0000FF"/>
          </w:rPr>
          <w:t>приложением N 2</w:t>
        </w:r>
      </w:hyperlink>
      <w:r>
        <w:t xml:space="preserve"> к настоящему распоряжению, обеспечить:</w:t>
      </w:r>
    </w:p>
    <w:p w:rsidR="00F65551" w:rsidRDefault="00F65551">
      <w:pPr>
        <w:pStyle w:val="ConsPlusNormal"/>
        <w:spacing w:before="220"/>
        <w:ind w:firstLine="540"/>
        <w:jc w:val="both"/>
      </w:pPr>
      <w:bookmarkStart w:id="2" w:name="P18"/>
      <w:bookmarkEnd w:id="2"/>
      <w:r>
        <w:t>утверждение составов рабочих групп по мониторингу внедрения в субъектах Российской Федерации целевых моделей и их деятельность;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подготовку и представление в Правительство Российской Федерации проекта распоряжения Правительства Российской Федерации о внесении изменений в целевые модели в месячный срок после принятия рабочей группой по мониторингу внедрения в субъектах Российской Федерации целевых моделей решения о необходимости их корректировки и целесообразности такого решения, а также направление доклада в Правительство Российской Федерации в случае отсутствия такой целесообразности;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представление в Правительство Российской Федерации докладов о ходе и результатах внедрения в субъектах Российской Федерации целевых моделей 2 раза в год, до 15 марта и 15 сентября.</w:t>
      </w:r>
    </w:p>
    <w:p w:rsidR="00F65551" w:rsidRDefault="00F65551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5 - 7. Утратили силу. -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7(1). Рекомендовать исполнительным органам государственной власти субъектов Российской Федерации с учетом методических рекомендаций, предусмотренных </w:t>
      </w:r>
      <w:hyperlink w:anchor="P611">
        <w:r>
          <w:rPr>
            <w:color w:val="0000FF"/>
          </w:rPr>
          <w:t>приложением N 4</w:t>
        </w:r>
      </w:hyperlink>
      <w:r>
        <w:t xml:space="preserve"> к настоящему распоряжению: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lastRenderedPageBreak/>
        <w:t xml:space="preserve">осуществить в 2-месячный срок со дня вступления в силу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21 октября 2022 г. N 3110-р корректировку утвержденных "дорожных карт" по внедрению целевых моделей;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внедрить целевые модели.</w:t>
      </w:r>
    </w:p>
    <w:p w:rsidR="00F65551" w:rsidRDefault="00F65551">
      <w:pPr>
        <w:pStyle w:val="ConsPlusNormal"/>
        <w:jc w:val="both"/>
      </w:pPr>
      <w:r>
        <w:t xml:space="preserve">(п. 7(1) введен </w:t>
      </w:r>
      <w:hyperlink r:id="rId20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8. Рекомендовать сетевым организациям руководствоваться принципом обеспечения доступности услуг для потребителей с учетом положений целевой </w:t>
      </w:r>
      <w:hyperlink w:anchor="P82">
        <w:r>
          <w:rPr>
            <w:color w:val="0000FF"/>
          </w:rPr>
          <w:t>модели</w:t>
        </w:r>
      </w:hyperlink>
      <w:r>
        <w:t xml:space="preserve"> "Технологическое присоединение к электрическим сетям".</w:t>
      </w:r>
    </w:p>
    <w:p w:rsidR="00F65551" w:rsidRDefault="00F65551">
      <w:pPr>
        <w:pStyle w:val="ConsPlusNormal"/>
        <w:jc w:val="both"/>
      </w:pPr>
      <w:r>
        <w:t xml:space="preserve">(п. 8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РФ от 15.11.2023 N 3196-р)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jc w:val="right"/>
      </w:pPr>
      <w:r>
        <w:t>Председатель Правительства</w:t>
      </w:r>
    </w:p>
    <w:p w:rsidR="00F65551" w:rsidRDefault="00F65551">
      <w:pPr>
        <w:pStyle w:val="ConsPlusNormal"/>
        <w:jc w:val="right"/>
      </w:pPr>
      <w:r>
        <w:t>Российской Федерации</w:t>
      </w:r>
    </w:p>
    <w:p w:rsidR="00F65551" w:rsidRDefault="00F65551">
      <w:pPr>
        <w:pStyle w:val="ConsPlusNormal"/>
        <w:jc w:val="right"/>
      </w:pPr>
      <w:r>
        <w:t>Д.МЕДВЕДЕВ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  <w:jc w:val="right"/>
        <w:outlineLvl w:val="0"/>
      </w:pPr>
      <w:r>
        <w:t>Приложение N 1</w:t>
      </w:r>
    </w:p>
    <w:p w:rsidR="00F65551" w:rsidRDefault="00F65551">
      <w:pPr>
        <w:pStyle w:val="ConsPlusNormal"/>
        <w:jc w:val="right"/>
      </w:pPr>
      <w:r>
        <w:t>к распоряжению Правительства</w:t>
      </w:r>
    </w:p>
    <w:p w:rsidR="00F65551" w:rsidRDefault="00F65551">
      <w:pPr>
        <w:pStyle w:val="ConsPlusNormal"/>
        <w:jc w:val="right"/>
      </w:pPr>
      <w:r>
        <w:t>Российской Федерации</w:t>
      </w:r>
    </w:p>
    <w:p w:rsidR="00F65551" w:rsidRDefault="00F65551">
      <w:pPr>
        <w:pStyle w:val="ConsPlusNormal"/>
        <w:jc w:val="right"/>
      </w:pPr>
      <w:r>
        <w:t>от 31 января 2017 г. N 147-р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</w:pPr>
      <w:bookmarkStart w:id="3" w:name="P44"/>
      <w:bookmarkEnd w:id="3"/>
      <w:r>
        <w:t>ЦЕЛЕВЫЕ МОДЕЛИ</w:t>
      </w:r>
    </w:p>
    <w:p w:rsidR="00F65551" w:rsidRDefault="00F65551">
      <w:pPr>
        <w:pStyle w:val="ConsPlusTitle"/>
        <w:jc w:val="center"/>
      </w:pPr>
      <w:r>
        <w:t>УПРОЩЕНИЯ ПРОЦЕДУР ВЕДЕНИЯ БИЗНЕСА И ПОВЫШЕНИЯ</w:t>
      </w:r>
    </w:p>
    <w:p w:rsidR="00F65551" w:rsidRDefault="00F65551">
      <w:pPr>
        <w:pStyle w:val="ConsPlusTitle"/>
        <w:jc w:val="center"/>
      </w:pPr>
      <w:r>
        <w:t>ИНВЕСТИЦИОННОЙ ПРИВЛЕКАТЕЛЬНОСТИ СУБЪЕКТОВ</w:t>
      </w:r>
    </w:p>
    <w:p w:rsidR="00F65551" w:rsidRDefault="00F65551">
      <w:pPr>
        <w:pStyle w:val="ConsPlusTitle"/>
        <w:jc w:val="center"/>
      </w:pPr>
      <w:r>
        <w:t>РОССИЙСКОЙ ФЕДЕРАЦИИ</w:t>
      </w:r>
    </w:p>
    <w:p w:rsidR="00F65551" w:rsidRDefault="00F655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55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22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23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24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25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26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27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28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29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30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31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32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</w:tr>
    </w:tbl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 "Получение разрешения на строительство"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33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"Регистрация права собственности на земельные участки</w:t>
      </w:r>
    </w:p>
    <w:p w:rsidR="00F65551" w:rsidRDefault="00F65551">
      <w:pPr>
        <w:pStyle w:val="ConsPlusTitle"/>
        <w:jc w:val="center"/>
      </w:pPr>
      <w:r>
        <w:t>и объекты недвижимого имущества"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"Постановка на кадастровый учет земельных участков</w:t>
      </w:r>
    </w:p>
    <w:p w:rsidR="00F65551" w:rsidRDefault="00F65551">
      <w:pPr>
        <w:pStyle w:val="ConsPlusTitle"/>
        <w:jc w:val="center"/>
      </w:pPr>
      <w:r>
        <w:t>и объектов недвижимого имущества"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35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F65551" w:rsidRDefault="00F65551">
      <w:pPr>
        <w:pStyle w:val="ConsPlusNormal"/>
        <w:ind w:firstLine="540"/>
        <w:jc w:val="both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"Осуществление контрольной (надзорной) деятельности</w:t>
      </w:r>
    </w:p>
    <w:p w:rsidR="00F65551" w:rsidRDefault="00F65551">
      <w:pPr>
        <w:pStyle w:val="ConsPlusTitle"/>
        <w:jc w:val="center"/>
      </w:pPr>
      <w:r>
        <w:t>в субъектах Российской Федерации"</w:t>
      </w:r>
    </w:p>
    <w:p w:rsidR="00F65551" w:rsidRDefault="00F65551">
      <w:pPr>
        <w:pStyle w:val="ConsPlusNormal"/>
        <w:jc w:val="center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14.12.2023 N 3627-р.</w:t>
      </w:r>
    </w:p>
    <w:p w:rsidR="00F65551" w:rsidRDefault="00F65551">
      <w:pPr>
        <w:pStyle w:val="ConsPlusNormal"/>
        <w:ind w:firstLine="540"/>
        <w:jc w:val="both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"Поддержка малого и среднего предпринимательства"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37">
        <w:r>
          <w:rPr>
            <w:color w:val="0000FF"/>
          </w:rPr>
          <w:t>Распоряжение</w:t>
        </w:r>
      </w:hyperlink>
      <w:r>
        <w:t xml:space="preserve"> Правительства РФ от 02.09.2021 N 2432-р.</w:t>
      </w:r>
    </w:p>
    <w:p w:rsidR="00F65551" w:rsidRDefault="00F65551">
      <w:pPr>
        <w:pStyle w:val="ConsPlusNormal"/>
        <w:ind w:firstLine="540"/>
        <w:jc w:val="both"/>
      </w:pPr>
    </w:p>
    <w:p w:rsidR="00F65551" w:rsidRDefault="00F65551">
      <w:pPr>
        <w:pStyle w:val="ConsPlusTitle"/>
        <w:jc w:val="center"/>
        <w:outlineLvl w:val="1"/>
      </w:pPr>
      <w:bookmarkStart w:id="4" w:name="P82"/>
      <w:bookmarkEnd w:id="4"/>
      <w:r>
        <w:t>Целевая модель</w:t>
      </w:r>
    </w:p>
    <w:p w:rsidR="00F65551" w:rsidRDefault="00F65551">
      <w:pPr>
        <w:pStyle w:val="ConsPlusTitle"/>
        <w:jc w:val="center"/>
      </w:pPr>
      <w:r>
        <w:t>"Технологическое присоединение к электрическим сетям"</w:t>
      </w:r>
    </w:p>
    <w:p w:rsidR="00F65551" w:rsidRDefault="00F65551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Правительства РФ от 29.04.2021</w:t>
      </w:r>
    </w:p>
    <w:p w:rsidR="00F65551" w:rsidRDefault="00F65551">
      <w:pPr>
        <w:pStyle w:val="ConsPlusNormal"/>
        <w:jc w:val="center"/>
      </w:pPr>
      <w:r>
        <w:t>N 1139-р)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Title"/>
        <w:jc w:val="center"/>
        <w:outlineLvl w:val="2"/>
      </w:pPr>
      <w:r>
        <w:t>I. Общее описание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ind w:firstLine="540"/>
        <w:jc w:val="both"/>
      </w:pPr>
      <w:r>
        <w:t>Целевая модель "Технологическое присоединение к электрическим сетям" предусматривает технологическое присоединение к электрическим сетям (далее - технологическое присоединение) в течение 78 дней, в том числе: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заключение договора об осуществлении технологического присоединения к электрическим сетям (далее - договор о технологическом присоединении) в течение 7 дней;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выполнение работ и оформление финальных документов - в течение 71 дня;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2">
        <w:r>
          <w:rPr>
            <w:color w:val="0000FF"/>
          </w:rPr>
          <w:t>Распоряжение</w:t>
        </w:r>
      </w:hyperlink>
      <w:r>
        <w:t xml:space="preserve"> Правительства РФ от 01.07.2023 N 1765-р.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Модельным объектом является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 применением постоянной схемы электроснабжения заявителей - юридических лиц (за исключением садоводческих или огороднических некоммерческих товариществ, кооперативов, религиозных организаций) и индивидуальных предпринимателей с максимальной мощностью до 150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 по III категории надежности электроснабжения к объектам электросетевого хозяйства сетевой организации на уровне напряжения до 0,4 </w:t>
      </w:r>
      <w:proofErr w:type="spellStart"/>
      <w:r>
        <w:t>кВ</w:t>
      </w:r>
      <w:proofErr w:type="spellEnd"/>
      <w:r>
        <w:t xml:space="preserve"> включительно при условии нахождения таких </w:t>
      </w:r>
      <w:proofErr w:type="spellStart"/>
      <w:r>
        <w:t>энергопринимающих</w:t>
      </w:r>
      <w:proofErr w:type="spellEnd"/>
      <w:r>
        <w:t xml:space="preserve">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сети.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Для достижения целевой модели "Технологическое присоединение к электрическим сетям" рекомендованы следующие основные факторы оптимизации процесса технологического присоединения к электрическим сетям: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на этапе заключения договора о технологическом присоединении: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удобство подачи заявки на технологическое присоединение;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наличие "личного кабинета" заявителя на официальных сайтах сетевых организаций и в федеральной государственной информационной системе "Единый портал государственных и </w:t>
      </w:r>
      <w:r>
        <w:lastRenderedPageBreak/>
        <w:t>муниципальных услуг (функций)" (далее - единый портал);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прозрачность расчета платы за технологическое присоединение для заявителя;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на этапе выполнения мероприятий по технологическому присоединению: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абзацы двенадцатый - восемнадцатый утратили силу. - </w:t>
      </w:r>
      <w:hyperlink r:id="rId45">
        <w:r>
          <w:rPr>
            <w:color w:val="0000FF"/>
          </w:rPr>
          <w:t>Распоряжение</w:t>
        </w:r>
      </w:hyperlink>
      <w:r>
        <w:t xml:space="preserve"> Правительства РФ от 01.07.2023 N 1765-р;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оптимизация процедуры размещения объектов электросетевого хозяйства;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оптимизация процедуры получения разрешения на проведение работ;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оформление технологического присоединения: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ускоренная процедура выдачи документов об осуществлении технологического присоединения;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отсутствие необходимости обращения заявителя к гарантирующему поставщику;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обеспечивающие факторы: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оптимизация процедуры разработки документации по планировке территорий;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формирование лучших практик организации процесса технологического присоединения заявителей к электросетям.</w:t>
      </w:r>
    </w:p>
    <w:p w:rsidR="00F65551" w:rsidRDefault="00F65551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Title"/>
        <w:jc w:val="center"/>
        <w:outlineLvl w:val="2"/>
      </w:pPr>
      <w:r>
        <w:t>II. Целевая модель</w:t>
      </w:r>
    </w:p>
    <w:p w:rsidR="00F65551" w:rsidRDefault="00F65551">
      <w:pPr>
        <w:pStyle w:val="ConsPlusNormal"/>
        <w:jc w:val="center"/>
      </w:pPr>
      <w:r>
        <w:t xml:space="preserve">(в ред. </w:t>
      </w:r>
      <w:hyperlink r:id="rId54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sectPr w:rsidR="00F65551" w:rsidSect="00F42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3061"/>
        <w:gridCol w:w="3062"/>
        <w:gridCol w:w="1156"/>
        <w:gridCol w:w="1156"/>
        <w:gridCol w:w="1157"/>
      </w:tblGrid>
      <w:tr w:rsidR="00F65551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F65551">
        <w:tc>
          <w:tcPr>
            <w:tcW w:w="23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31 декабря 2024 г.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31 декабря 2025 г.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1. Заключение договора об осуществлении технологического присоединения к электрическим сетям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увеличение количества сетевых организаций, обеспечивших возможность прохождения процедуры технологического присоединения к электрическим сетям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количество сетевых организаций, обеспечивших возможность прохождения процедуры технологического присоединения к электрическим сетям на едином портале, штук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 или не менее 50 процентов сетевых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 процентов сетевых организаций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реализация мероприятий, направленных на повышение информированности заявителей о возможности подачи заявок на технологическое присоединение в электронном виде, в том числе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периодическое доведение информации до максимально широкого круга заинтересованных лиц, в том числе путем ее размещения в информационно-телекоммуникационной сети "Интернет", на бумажных носителях или иными доступными способами организации обучающих семинаров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4 раз в год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размещение на официальном сайте субъекта Российской Федерации информации о </w:t>
            </w:r>
            <w:r>
              <w:lastRenderedPageBreak/>
              <w:t>порядке технологического присоединения к электрическим сетям, этапах и сроках осуществления технологического присоединения и разъяснении ответов на наиболее часто задаваемые вопросы, возникающие при осуществлении технологического присоединения,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Наличие личного кабинета на официальных сайтах сетевых организаций и едином портале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развитие функционала личного кабинета на официальных сайтах сетевых организаций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наличие на официальных сайтах сетевых организаций личного кабинета, с использованием которого возможно обеспечивать контроль за заключением и исполнением договоров об осуществлении технологического присоединения к электрическим сетям и получение обратной связи от заявителей,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заявок на технологическое присоединение, поданных через личный кабинет на сайте сетевой организации и через единый портал, в общем количестве заявок на </w:t>
            </w:r>
            <w:r>
              <w:lastRenderedPageBreak/>
              <w:t>технологическое присоединение,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не менее 85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95 процентов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 процентов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Прозрачность расчета платы за технологическое присоединение для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создание для заявителя возможности предварительного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наличие калькулятора на сайтах сетевых организаций,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2. Выполнение мероприятий по технологическому присоединению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2.1 - 2.2.</w:t>
            </w:r>
          </w:p>
        </w:tc>
        <w:tc>
          <w:tcPr>
            <w:tcW w:w="11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Исключены.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01.07.2023 N 1765-р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Оптимизация процедуры размещения объектов электросетевого хозяйства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принятие решений, внесение изменений в административные регламенты предоставления государственных и муниципальных услуг на территории субъекта Российской Федерации,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</w:t>
            </w:r>
            <w:r>
              <w:lastRenderedPageBreak/>
              <w:t>документации на выполнение работ в целях строительства (реконструкции) объектов электросетевого хозяйства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совокупный срок предоставления на территории субъекта Российской Федерации государственных и муниципальных услуг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</w:t>
            </w:r>
            <w:r>
              <w:lastRenderedPageBreak/>
              <w:t>электросетевого хозяйства,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Оптимизация процедуры получения разрешения на проведение работ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учитывая согласование проведения работ в границах территории объекта культурного (археологического) наследия, на земельном участке, непосредственно связанном с земельным участком в границах территории объекта </w:t>
            </w:r>
            <w:r>
              <w:lastRenderedPageBreak/>
              <w:t xml:space="preserve">культурного наследия, и согласования проектной документации с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и балансодержателями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да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обеспечение органами местного самоуправления муниципальных образований, органами исполнительной власти субъекта Российской Федерации доступа в режиме просмотра для сетевых и инфраструктурных организаций к информационной системе </w:t>
            </w:r>
            <w:r>
              <w:lastRenderedPageBreak/>
              <w:t>обеспечения градостроительной деятельности, в том числе к геоинформационной системе региона с масштабностью 1:500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</w:t>
            </w:r>
            <w:r>
              <w:lastRenderedPageBreak/>
              <w:t>в срок не более 10 дней, в общем количестве выполненных проектов строительства линейных объектов,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не менее 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организация органами исполнительной власти субъекта Российской Федерации работы по размещению сведений, документов, материалов по существующим линейным объектам в информационной системе обеспечения градостроительной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существующих линейных объектов, размещенных в информационной системе обеспечения градостроительной деятельности,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(п. 2.4 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3. Оформление технологического присоединения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Ускоренная процедура выдачи документов об осуществлении технологического присоединения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организация работы по составлению и размещению в личном кабинете заявителя на сайте сетевой организации или единого портала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составление в форме электронного документа и размещение уведомления об обеспечении сетевой организацией возможности присоединения к электрическим сетям, подписанного усиленной квалифицированной электронной подписью уполномоченного лица сетевой организации, в </w:t>
            </w:r>
            <w:r>
              <w:lastRenderedPageBreak/>
              <w:t>личном кабинете заявителя,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(п. 3.1 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Отсутствие необходимости обращения заявителя к гарантирующему поставщику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организация работы по обеспечению составления в форме электронного документа проектов договоров, обеспечивающих продажу электрической энергии, и его размещению в личном кабинете заявителя на сайте гарантирующего поставщика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срок, в течение которого гарантирующим поставщиком, указанным в заявке на технологическое присоединение, после получения от сетевой организации копии заявки и прилагаемых к ней документов регистрируется личный кабинет заявителя и размещается проект договора, обеспечивающего продажу электрической энергии на розничном рынке,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(п. 3.2 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4. Обеспечивающие факторы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Оптимизация процедуры разработки документации по планировке территорий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обеспечение возможности рассмотрения документации по планировке территорий в электронной форме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проектов планировки территорий, поступивших на рассмотрение в уполномоченный орган субъекта Российской Федерации и в организации, осуществляющие эксплуатацию объектов электросетевого хозяйства, в электронной форме, </w:t>
            </w:r>
            <w:r>
              <w:lastRenderedPageBreak/>
              <w:t>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не менее 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Формирование лучших практик организации процесса технологического присоединения заявителей к электрическим сетям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выявление среди сетевых организаций лучших практик организации процесса технологического присоединения заявителей к электрическим сетям и выдача рекомендаций по их внедрению в бизнес-процессы всех сетевых организаций на территории субъекта Российской Федерации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сокращение сроков технологического присоединения в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Федерации, который обеспечивает возможность исполнения показателей целевой модели,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(п. 4.2 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</w:tbl>
    <w:p w:rsidR="00F65551" w:rsidRDefault="00F65551">
      <w:pPr>
        <w:pStyle w:val="ConsPlusNormal"/>
        <w:sectPr w:rsidR="00F655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5551" w:rsidRDefault="00F65551">
      <w:pPr>
        <w:pStyle w:val="ConsPlusNormal"/>
        <w:jc w:val="center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"Подключение (технологическое присоединение)</w:t>
      </w:r>
    </w:p>
    <w:p w:rsidR="00F65551" w:rsidRDefault="00F65551">
      <w:pPr>
        <w:pStyle w:val="ConsPlusTitle"/>
        <w:jc w:val="center"/>
      </w:pPr>
      <w:r>
        <w:t>к сетям газораспределения"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3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"Подключение (технологическое присоединение) к системам</w:t>
      </w:r>
    </w:p>
    <w:p w:rsidR="00F65551" w:rsidRDefault="00F65551">
      <w:pPr>
        <w:pStyle w:val="ConsPlusTitle"/>
        <w:jc w:val="center"/>
      </w:pPr>
      <w:r>
        <w:t>теплоснабжения, подключение (технологическое присоединение)</w:t>
      </w:r>
    </w:p>
    <w:p w:rsidR="00F65551" w:rsidRDefault="00F65551">
      <w:pPr>
        <w:pStyle w:val="ConsPlusTitle"/>
        <w:jc w:val="center"/>
      </w:pPr>
      <w:r>
        <w:t>к централизованным системам водоснабжения и водоотведения"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4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"Наличие и качество регионального законодательства</w:t>
      </w:r>
    </w:p>
    <w:p w:rsidR="00F65551" w:rsidRDefault="00F65551">
      <w:pPr>
        <w:pStyle w:val="ConsPlusTitle"/>
        <w:jc w:val="center"/>
      </w:pPr>
      <w:r>
        <w:t>о механизмах защиты инвесторов и поддержки</w:t>
      </w:r>
    </w:p>
    <w:p w:rsidR="00F65551" w:rsidRDefault="00F65551">
      <w:pPr>
        <w:pStyle w:val="ConsPlusTitle"/>
        <w:jc w:val="center"/>
      </w:pPr>
      <w:r>
        <w:t>инвестиционной деятельности"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5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"Эффективность обратной связи и работы каналов прямой связи</w:t>
      </w:r>
    </w:p>
    <w:p w:rsidR="00F65551" w:rsidRDefault="00F65551">
      <w:pPr>
        <w:pStyle w:val="ConsPlusTitle"/>
        <w:jc w:val="center"/>
      </w:pPr>
      <w:r>
        <w:t>инвесторов и руководства субъекта Российской Федерации"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6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"Эффективность деятельности специализированной организации</w:t>
      </w:r>
    </w:p>
    <w:p w:rsidR="00F65551" w:rsidRDefault="00F65551">
      <w:pPr>
        <w:pStyle w:val="ConsPlusTitle"/>
        <w:jc w:val="center"/>
      </w:pPr>
      <w:r>
        <w:t>по привлечению инвестиций и работе с инвесторами"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7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F65551" w:rsidRDefault="00F65551">
      <w:pPr>
        <w:pStyle w:val="ConsPlusNormal"/>
        <w:ind w:firstLine="540"/>
        <w:jc w:val="both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"Качество инвестиционного портала субъекта</w:t>
      </w:r>
    </w:p>
    <w:p w:rsidR="00F65551" w:rsidRDefault="00F65551">
      <w:pPr>
        <w:pStyle w:val="ConsPlusTitle"/>
        <w:jc w:val="center"/>
      </w:pPr>
      <w:r>
        <w:t>Российской Федерации"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  <w:ind w:firstLine="540"/>
        <w:jc w:val="both"/>
      </w:pPr>
      <w:r>
        <w:t xml:space="preserve">Утратила силу. - </w:t>
      </w:r>
      <w:hyperlink r:id="rId68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  <w:outlineLvl w:val="1"/>
      </w:pPr>
      <w:r>
        <w:t>Целевая модель</w:t>
      </w:r>
    </w:p>
    <w:p w:rsidR="00F65551" w:rsidRDefault="00F65551">
      <w:pPr>
        <w:pStyle w:val="ConsPlusTitle"/>
        <w:jc w:val="center"/>
      </w:pPr>
      <w:r>
        <w:t>"Подготовка документов и осуществление государственного</w:t>
      </w:r>
    </w:p>
    <w:p w:rsidR="00F65551" w:rsidRDefault="00F65551">
      <w:pPr>
        <w:pStyle w:val="ConsPlusTitle"/>
        <w:jc w:val="center"/>
      </w:pPr>
      <w:r>
        <w:t>кадастрового учета и (или) государственной регистрации прав</w:t>
      </w:r>
    </w:p>
    <w:p w:rsidR="00F65551" w:rsidRDefault="00F65551">
      <w:pPr>
        <w:pStyle w:val="ConsPlusTitle"/>
        <w:jc w:val="center"/>
      </w:pPr>
      <w:r>
        <w:t>собственности на объекты недвижимого имущества"</w:t>
      </w:r>
    </w:p>
    <w:p w:rsidR="00F65551" w:rsidRDefault="00F65551">
      <w:pPr>
        <w:pStyle w:val="ConsPlusNormal"/>
        <w:jc w:val="center"/>
      </w:pPr>
      <w:r>
        <w:t xml:space="preserve">(введена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29.04.2021</w:t>
      </w:r>
    </w:p>
    <w:p w:rsidR="00F65551" w:rsidRDefault="00F65551">
      <w:pPr>
        <w:pStyle w:val="ConsPlusNormal"/>
        <w:jc w:val="center"/>
      </w:pPr>
      <w:r>
        <w:t>N 1139-р)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Title"/>
        <w:jc w:val="center"/>
        <w:outlineLvl w:val="2"/>
      </w:pPr>
      <w:r>
        <w:t>I. Общее описание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ind w:firstLine="540"/>
        <w:jc w:val="both"/>
      </w:pPr>
      <w:r>
        <w:t xml:space="preserve">Целевая модель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 (далее - целевая модель) учитывает практический опыт реализации мер, направленных на повышение эффективности процедур предоставления земельных участков, находящихся в государственной (федеральной, региональной) или муниципальной собственности, постановки объектов недвижимости на государственный кадастровый учет и государственной регистрации </w:t>
      </w:r>
      <w:r>
        <w:lastRenderedPageBreak/>
        <w:t>прав на недвижимое имущество.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Целевая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</w:t>
      </w:r>
      <w:proofErr w:type="spellStart"/>
      <w:r>
        <w:t>скоординированности</w:t>
      </w:r>
      <w:proofErr w:type="spellEnd"/>
      <w:r>
        <w:t xml:space="preserve"> усилий государства, бизнеса и общества, а также профессиональных участников рынка недвижимости.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Title"/>
        <w:jc w:val="center"/>
        <w:outlineLvl w:val="2"/>
      </w:pPr>
      <w:r>
        <w:t>II. Целевая модель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sectPr w:rsidR="00F6555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798"/>
        <w:gridCol w:w="3696"/>
        <w:gridCol w:w="1060"/>
        <w:gridCol w:w="1060"/>
        <w:gridCol w:w="1060"/>
        <w:gridCol w:w="1062"/>
      </w:tblGrid>
      <w:tr w:rsidR="00F65551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F65551"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1 января 2022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 января 2025 г.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1. Анализ территории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Обеспечение приведения документов градостроительного зонирования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обеспечение органами государственной власти и органами местного самоуправления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Учет в Едином государственном реестре недвижимости объектов недвижимости, расположенных на территории субъекта Российской Федерации, в том числе земельных участков с границами, </w:t>
            </w:r>
            <w:r>
              <w:lastRenderedPageBreak/>
              <w:t>установленными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площади земельных участков, расположенных на территории субъекта Российской Федерации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площади территории такого субъекта Российской Федерации (без учета земель, покрытых поверхностными водными объектами, земель лесного фонда и земель запаса),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проведение работ по определению </w:t>
            </w:r>
            <w:r>
              <w:lastRenderedPageBreak/>
              <w:t>границ территорий объектов культурного наследия (памятников истории и культуры) народов Российской Федерации, границ зон охраны таких объектов и включение в Единый государственный реестр недвижимости таких сведений, а также актуализация сведений об объектах культурного наследия в части определения их статуса принадлежности к объектам культурного наследия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объектов недвижимости, </w:t>
            </w:r>
            <w:r>
              <w:lastRenderedPageBreak/>
      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объектов культурного наследия, включенных в </w:t>
            </w:r>
            <w:hyperlink r:id="rId70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(за </w:t>
            </w:r>
            <w:r>
              <w:lastRenderedPageBreak/>
              <w:t xml:space="preserve">исключением объектов культурного наследия, включенных в </w:t>
            </w:r>
            <w:hyperlink r:id="rId7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количества участков границ между субъектами Российской Федерации, сведения о которых внесены в Единый государственный реестр недвижимости, в общем количестве участков границ между субъектами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муниципальных образований субъекта Российской Федерации, </w:t>
            </w:r>
            <w:r>
              <w:lastRenderedPageBreak/>
              <w:t xml:space="preserve">сведения о границах которых внесены в Единый государственный реестр недвижимости, в общем количестве муниципальных образований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населенных пунктов субъекта Российской Федерации, сведения о границах которых внесены в Единый государственный реестр недвижимости, в общем количестве населенных пунктов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Внесение в Единый государственный реестр недвижимости сведений о местоположении границ зон затопления и подтопления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проведение работ по описанию местоположения границ зон затопления и подтопления для внесения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зон затопления и подтопления, сведения о которых внесены в Единый государственный реестр недвижимости, в общем количестве зон затопления и подтопления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Внесение в Единый государственный реестр недвижимости сведений об округах </w:t>
            </w:r>
            <w:r>
              <w:lastRenderedPageBreak/>
              <w:t>санитарной (горно-санитарной) охраны лечебно-оздоровительных местностей, курортов и природных лечебных ресурсов регионального значения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проведение работ по описанию местоположения границ округов санитарной (горно-санитарной) охраны лечебно-оздоровительных местностей, курортов и природных лечебных ресурсов регионального значения для внесения сведений в </w:t>
            </w:r>
            <w:r>
              <w:lastRenderedPageBreak/>
              <w:t>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округов санитарной (горно-санитарной) охраны лечебно-оздоровительных местностей, курортов и природных лечебных ресурсов, сведения о которых внесены в Единый государственный реестр недвижимости, в общем </w:t>
            </w:r>
            <w:r>
              <w:lastRenderedPageBreak/>
              <w:t>количестве округов санитарной (горно-санитарной) охраны лечебно-оздоровительных местностей, курортов и природных лечебных ресурсов регионального значения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сокращение срока утверждения схемы расположения земельного участка на кадастровом плане территории;</w:t>
            </w:r>
          </w:p>
          <w:p w:rsidR="00F65551" w:rsidRDefault="00F65551">
            <w:pPr>
              <w:pStyle w:val="ConsPlusNormal"/>
            </w:pPr>
            <w:r>
              <w:t xml:space="preserve">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</w:t>
            </w:r>
            <w:proofErr w:type="spellStart"/>
            <w:r>
              <w:t>Росреестра</w:t>
            </w:r>
            <w:proofErr w:type="spellEnd"/>
            <w:r>
              <w:t xml:space="preserve"> в информационно-телекоммуникационной сети "Интернет"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Срок присвоения и изменения адреса объекту адресации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сокращение срока присвоения и изменения адреса объекту адресации;</w:t>
            </w:r>
          </w:p>
          <w:p w:rsidR="00F65551" w:rsidRDefault="00F65551">
            <w:pPr>
              <w:pStyle w:val="ConsPlusNormal"/>
            </w:pPr>
            <w:r>
              <w:t>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предельный срок присвоения и изменения адреса объекту адресации и внесения его в федеральную информационную адресную систему,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принятых решений об отказе в присвоении и изменении адреса </w:t>
            </w:r>
            <w:r>
              <w:lastRenderedPageBreak/>
              <w:t>объекту адресации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0,2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организация и проведение комплексных кадастровых работ;</w:t>
            </w:r>
          </w:p>
          <w:p w:rsidR="00F65551" w:rsidRDefault="00F65551">
            <w:pPr>
              <w:pStyle w:val="ConsPlusNormal"/>
            </w:pPr>
            <w:r>
              <w:t>повышение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Выявление правообладателей ранее учтенных объектов недвижимости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реализация комплекса мер по выявлению правообладателей ранее учтенных объектов недвижимости и внесение необходимых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количества ранее учтенных объектов недвижимости, права на которые не зарегистрированы, в общем количестве ранее учтенных объектов недвижимости, сведения о которых содержатся в Едином государственном реестре недвижимости, процентов </w:t>
            </w:r>
            <w:hyperlink w:anchor="P54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Внесение в Единый государственный реестр недвижимости сведений об объектах недвижимости, </w:t>
            </w:r>
            <w:r>
              <w:lastRenderedPageBreak/>
              <w:t>необходимых для определения их кадастровой стоимости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реализация комплекса мер, направленных на обеспечение представления в </w:t>
            </w:r>
            <w:proofErr w:type="spellStart"/>
            <w:r>
              <w:t>Росреестр</w:t>
            </w:r>
            <w:proofErr w:type="spellEnd"/>
            <w:r>
              <w:t xml:space="preserve">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объектов недвижимости, учтенных в Едином государственном реестре недвижимости, в общем количестве объектов недвижимости, сведения о кадастровой стоимости которых отсутствуют,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2. Подготовка и подача документов на осуществление кадастрового учета и (или) регистрации прав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Срок подготовки межевого и технического планов, акта обследования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реализация комплекса мер, направленных на сокращение сроков подготовки межевого и технического планов, акта обследования, в том числе путем:</w:t>
            </w:r>
          </w:p>
          <w:p w:rsidR="00F65551" w:rsidRDefault="00F65551">
            <w:pPr>
              <w:pStyle w:val="ConsPlusNormal"/>
            </w:pPr>
            <w:r>
              <w:t>использования кадастровыми инженерами единого портала или официального сайта с использованием единой системы идентификации и аутентификации (электронный сервис "Личный кабинет кадастрового инженера") для проверки межевых и технических планов, актов обследования;</w:t>
            </w:r>
          </w:p>
          <w:p w:rsidR="00F65551" w:rsidRDefault="00F65551">
            <w:pPr>
              <w:pStyle w:val="ConsPlusNormal"/>
            </w:pPr>
            <w:r>
              <w:t>проведения обучающих семинаров для кадастровых инженеров, на которых в том числе разбираются типовые ошибки при подготовке межевого и технического планов, акта обследования;</w:t>
            </w:r>
          </w:p>
          <w:p w:rsidR="00F65551" w:rsidRDefault="00F65551">
            <w:pPr>
              <w:pStyle w:val="ConsPlusNormal"/>
            </w:pPr>
            <w:r>
              <w:t>осуществления саморегулируемыми организациями кадастровых инженеров мониторинга средних сроков и стоимости проведения кадастровых работ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предельный срок подготовки межевого и технического планов, акта обследования (без учета срока согласования границ земельных участков со смежными землепользователями),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Качество приема и </w:t>
            </w:r>
            <w:r>
              <w:lastRenderedPageBreak/>
              <w:t>сканирования документов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осуществление мониторинга качества </w:t>
            </w:r>
            <w:r>
              <w:lastRenderedPageBreak/>
              <w:t xml:space="preserve">предоставления </w:t>
            </w:r>
            <w:proofErr w:type="spellStart"/>
            <w:r>
              <w:t>Росреестром</w:t>
            </w:r>
            <w:proofErr w:type="spellEnd"/>
            <w:r>
              <w:t xml:space="preserve"> государственных услуг и степени удовлетворенности заявителей государственными услугами, предоставленными </w:t>
            </w:r>
            <w:proofErr w:type="spellStart"/>
            <w:r>
              <w:t>Росреестром</w:t>
            </w:r>
            <w:proofErr w:type="spellEnd"/>
            <w:r>
              <w:t xml:space="preserve"> через МФЦ;</w:t>
            </w:r>
          </w:p>
          <w:p w:rsidR="00F65551" w:rsidRDefault="00F65551">
            <w:pPr>
              <w:pStyle w:val="ConsPlusNormal"/>
            </w:pPr>
            <w:r>
              <w:t xml:space="preserve">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</w:t>
            </w:r>
            <w:proofErr w:type="spellStart"/>
            <w:r>
              <w:t>Росреестром</w:t>
            </w:r>
            <w:proofErr w:type="spellEnd"/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ошибок, допущенных </w:t>
            </w:r>
            <w:r>
              <w:lastRenderedPageBreak/>
              <w:t>сотрудниками МФЦ при приеме документов на государственный кадастровый учет и (или) государственную регистрацию прав (полнота и комплектность документов), в общем количестве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0,1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пакетов документов, которые приняты в МФЦ на государственный кадастровый учет и (или)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Обеспечение межведомственного электронного взаимодействия посредством системы межведомственного электронного взаимодействия </w:t>
            </w:r>
            <w:r>
              <w:lastRenderedPageBreak/>
              <w:t>(далее -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обеспечение предоставления органами власти субъекта Российской Федерации и органами местного самоуправления сведений из </w:t>
            </w:r>
            <w:hyperlink r:id="rId72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</w:t>
            </w:r>
            <w:r>
              <w:lastRenderedPageBreak/>
              <w:t>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N 1123-р, исключительно в электронном виде, в том числе посредством СМЭВ;</w:t>
            </w:r>
          </w:p>
          <w:p w:rsidR="00F65551" w:rsidRDefault="00F65551">
            <w:pPr>
              <w:pStyle w:val="ConsPlusNormal"/>
            </w:pPr>
            <w:r>
              <w:t>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F65551" w:rsidRDefault="00F65551">
            <w:pPr>
              <w:pStyle w:val="ConsPlusNormal"/>
            </w:pPr>
            <w:r>
              <w:t>осуществление органами исполнительной власти субъекта Российской Федерации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Уровень использования электронной услуги по </w:t>
            </w:r>
            <w:r>
              <w:lastRenderedPageBreak/>
              <w:t>постановке на государственный кадастровый учет и (или) государственную регистрацию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повышение (увеличение) количества (доли) заявлений о государственном кадастровом учете и (или) государственной регистрации прав, </w:t>
            </w:r>
            <w:r>
              <w:lastRenderedPageBreak/>
              <w:t>представляемых в орган государственной регистрации прав в форме электронного документа;</w:t>
            </w:r>
          </w:p>
          <w:p w:rsidR="00F65551" w:rsidRDefault="00F65551">
            <w:pPr>
              <w:pStyle w:val="ConsPlusNormal"/>
            </w:pPr>
            <w:r>
              <w:t>осуществление 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 и (или) государственную регистрацию прав, поданных в форме </w:t>
            </w:r>
            <w:r>
              <w:lastRenderedPageBreak/>
              <w:t>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органами государственной власти и органами местного самоуправления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юридическими лицами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доля предоставления в электронном виде государственной услуги по регистрации ипотечных сделок в общем количестве ипотечных сделок,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</w:t>
            </w:r>
            <w:r>
              <w:lastRenderedPageBreak/>
              <w:t>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95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  <w:outlineLvl w:val="3"/>
            </w:pPr>
            <w:r>
              <w:t>Раздел 3. Осуществление кадастрового учета и (или) регистрации прав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Срок постановки на государственный кадастровый учет и (или) государственной регистрации прав собственности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обеспечение реализации на практике положений Федерального </w:t>
            </w:r>
            <w:hyperlink r:id="rId73">
              <w:r>
                <w:rPr>
                  <w:color w:val="0000FF"/>
                </w:rPr>
                <w:t>закона</w:t>
              </w:r>
            </w:hyperlink>
            <w:r>
              <w:t xml:space="preserve"> "О государственной регистрации недвижимости";</w:t>
            </w:r>
          </w:p>
          <w:p w:rsidR="00F65551" w:rsidRDefault="00F65551">
            <w:pPr>
              <w:pStyle w:val="ConsPlusNormal"/>
            </w:pPr>
            <w:r>
              <w:t>осуществление органом регистрации прав мониторинга срока государственного кадастрового учета и (или) государственной 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средний фактический срок осуществления государственного кадастрового учета,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средний фактический срок регистрации прав,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средний фактический срок регистрации прав по заявлениям, поданным в электронном виде,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Профессионализм участников кадастрового учета и (или) регистрации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  <w:r>
              <w:t>проведение анализа причин приостановлений в осуществлении государственного кадастрового учета, в том числе в целях выявления типичных ошибок кадастровых инженеров,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государственного кадастрового учета;</w:t>
            </w:r>
          </w:p>
          <w:p w:rsidR="00F65551" w:rsidRDefault="00F65551">
            <w:pPr>
              <w:pStyle w:val="ConsPlusNormal"/>
            </w:pPr>
            <w:r>
              <w:t>снижение количества приостановлений в осуществлении государственного кадастрового учета за счет повышения уровня профессиональных знаний кадастровых инженеров;</w:t>
            </w:r>
          </w:p>
          <w:p w:rsidR="00F65551" w:rsidRDefault="00F65551">
            <w:pPr>
              <w:pStyle w:val="ConsPlusNormal"/>
            </w:pPr>
            <w:r>
              <w:lastRenderedPageBreak/>
              <w:t>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учета;</w:t>
            </w:r>
          </w:p>
          <w:p w:rsidR="00F65551" w:rsidRDefault="00F65551">
            <w:pPr>
              <w:pStyle w:val="ConsPlusNormal"/>
            </w:pPr>
            <w:r>
              <w:t>осуществление мониторинга деятельности кадастровых инженеров (наличие рейтингов, проведение анализа качества деятельности);</w:t>
            </w:r>
          </w:p>
          <w:p w:rsidR="00F65551" w:rsidRDefault="00F65551">
            <w:pPr>
              <w:pStyle w:val="ConsPlusNormal"/>
            </w:pPr>
            <w:r>
              <w:t>организация взаимодействия с саморегулируемыми организациями кадастровых инженеров, в том числе создание электронной площадки в целях проведения круглых столов (разъяснительной работы);</w:t>
            </w:r>
          </w:p>
          <w:p w:rsidR="00F65551" w:rsidRDefault="00F65551">
            <w:pPr>
              <w:pStyle w:val="ConsPlusNormal"/>
            </w:pPr>
            <w:r>
              <w:t>проведение семинаров (круглых столов) с кадастровыми инженерами, осуществляющими деятельность на территории субъекта Российской Федерации;</w:t>
            </w:r>
          </w:p>
          <w:p w:rsidR="00F65551" w:rsidRDefault="00F65551">
            <w:pPr>
              <w:pStyle w:val="ConsPlusNormal"/>
            </w:pPr>
            <w:r>
              <w:t>снижение количества приостановлений в осуществлении государственной регистрации прав;</w:t>
            </w:r>
          </w:p>
          <w:p w:rsidR="00F65551" w:rsidRDefault="00F65551">
            <w:pPr>
              <w:pStyle w:val="ConsPlusNormal"/>
            </w:pPr>
            <w:r>
              <w:t xml:space="preserve">проведение анализа причин приостановлений в осуществлении государственной регистрации прав, в том числе в целях выявления типичных ошибок заявителей,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государственной </w:t>
            </w:r>
            <w:r>
              <w:lastRenderedPageBreak/>
              <w:t>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учет, в том числе с одновременной регистрацией прав, рассмотрение которых приостановлено государственным регистратором прав по основаниям, указанным в </w:t>
            </w:r>
            <w:hyperlink r:id="rId74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государственной регистрации недвижимости",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  <w:r>
              <w:t xml:space="preserve">доля заявлений о государственной регистрации прав, рассмотрение которых приостановлено государственным регистратором прав по основаниям, указанным в </w:t>
            </w:r>
            <w:hyperlink r:id="rId75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</w:t>
            </w:r>
            <w:r>
              <w:lastRenderedPageBreak/>
              <w:t>государственной регистрации недвижимости", в общем количестве поданных заявлений о государственной регистрации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2,5</w:t>
            </w:r>
          </w:p>
        </w:tc>
      </w:tr>
    </w:tbl>
    <w:p w:rsidR="00F65551" w:rsidRDefault="00F65551">
      <w:pPr>
        <w:pStyle w:val="ConsPlusNormal"/>
        <w:sectPr w:rsidR="00F655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ind w:firstLine="540"/>
        <w:jc w:val="both"/>
      </w:pPr>
      <w:r>
        <w:t>--------------------------------</w:t>
      </w:r>
    </w:p>
    <w:p w:rsidR="00F65551" w:rsidRDefault="00F65551">
      <w:pPr>
        <w:pStyle w:val="ConsPlusNormal"/>
        <w:spacing w:before="220"/>
        <w:ind w:firstLine="540"/>
        <w:jc w:val="both"/>
      </w:pPr>
      <w:bookmarkStart w:id="5" w:name="P540"/>
      <w:bookmarkEnd w:id="5"/>
      <w:r>
        <w:t xml:space="preserve">&lt;1&gt; Значение целевого показателя не рассчитывается для субъектов </w:t>
      </w:r>
      <w:proofErr w:type="gramStart"/>
      <w:r>
        <w:t>Северо-Кавказского</w:t>
      </w:r>
      <w:proofErr w:type="gramEnd"/>
      <w:r>
        <w:t xml:space="preserve"> федерального округа.</w:t>
      </w:r>
    </w:p>
    <w:p w:rsidR="00F65551" w:rsidRDefault="00F65551">
      <w:pPr>
        <w:pStyle w:val="ConsPlusNormal"/>
        <w:spacing w:before="220"/>
        <w:ind w:firstLine="540"/>
        <w:jc w:val="both"/>
      </w:pPr>
      <w:bookmarkStart w:id="6" w:name="P541"/>
      <w:bookmarkEnd w:id="6"/>
      <w:r>
        <w:t>&lt;2&gt; Целевое значение будет установлено после внесения соответствующих изменений в законодательство Российской Федерации.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  <w:jc w:val="right"/>
        <w:outlineLvl w:val="0"/>
      </w:pPr>
      <w:r>
        <w:t>Приложение N 2</w:t>
      </w:r>
    </w:p>
    <w:p w:rsidR="00F65551" w:rsidRDefault="00F65551">
      <w:pPr>
        <w:pStyle w:val="ConsPlusNormal"/>
        <w:jc w:val="right"/>
      </w:pPr>
      <w:r>
        <w:t>к распоряжению Правительства</w:t>
      </w:r>
    </w:p>
    <w:p w:rsidR="00F65551" w:rsidRDefault="00F65551">
      <w:pPr>
        <w:pStyle w:val="ConsPlusNormal"/>
        <w:jc w:val="right"/>
      </w:pPr>
      <w:r>
        <w:t>Российской Федерации</w:t>
      </w:r>
    </w:p>
    <w:p w:rsidR="00F65551" w:rsidRDefault="00F65551">
      <w:pPr>
        <w:pStyle w:val="ConsPlusNormal"/>
        <w:jc w:val="right"/>
      </w:pPr>
      <w:r>
        <w:t>от 31 января 2017 г. N 147-р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</w:pPr>
      <w:bookmarkStart w:id="7" w:name="P552"/>
      <w:bookmarkEnd w:id="7"/>
      <w:r>
        <w:t>ПЕРЕЧЕНЬ</w:t>
      </w:r>
    </w:p>
    <w:p w:rsidR="00F65551" w:rsidRDefault="00F65551">
      <w:pPr>
        <w:pStyle w:val="ConsPlusTitle"/>
        <w:jc w:val="center"/>
      </w:pPr>
      <w:r>
        <w:t>ФЕДЕРАЛЬНЫХ ОРГАНОВ ИСПОЛНИТЕЛЬНОЙ ВЛАСТИ, ОТВЕТСТВЕННЫХ</w:t>
      </w:r>
    </w:p>
    <w:p w:rsidR="00F65551" w:rsidRDefault="00F65551">
      <w:pPr>
        <w:pStyle w:val="ConsPlusTitle"/>
        <w:jc w:val="center"/>
      </w:pPr>
      <w:r>
        <w:t>ЗА МОНИТОРИНГ ВНЕДРЕНИЯ В СУБЪЕКТАХ РОССИЙСКОЙ ФЕДЕРАЦИИ</w:t>
      </w:r>
    </w:p>
    <w:p w:rsidR="00F65551" w:rsidRDefault="00F65551">
      <w:pPr>
        <w:pStyle w:val="ConsPlusTitle"/>
        <w:jc w:val="center"/>
      </w:pPr>
      <w:r>
        <w:t>ЦЕЛЕВЫХ МОДЕЛЕЙ УПРОЩЕНИЯ ПРОЦЕДУР ВЕДЕНИЯ БИЗНЕСА</w:t>
      </w:r>
    </w:p>
    <w:p w:rsidR="00F65551" w:rsidRDefault="00F65551">
      <w:pPr>
        <w:pStyle w:val="ConsPlusTitle"/>
        <w:jc w:val="center"/>
      </w:pPr>
      <w:r>
        <w:t>И ПОВЫШЕНИЯ ИНВЕСТИЦИОННОЙ ПРИВЛЕКАТЕЛЬНОСТИ</w:t>
      </w:r>
    </w:p>
    <w:p w:rsidR="00F65551" w:rsidRDefault="00F65551">
      <w:pPr>
        <w:pStyle w:val="ConsPlusTitle"/>
        <w:jc w:val="center"/>
      </w:pPr>
      <w:r>
        <w:t>СУБЪЕКТОВ РОССИЙСКОЙ ФЕДЕРАЦИИ</w:t>
      </w:r>
    </w:p>
    <w:p w:rsidR="00F65551" w:rsidRDefault="00F655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55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76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77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78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79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</w:tr>
    </w:tbl>
    <w:p w:rsidR="00F65551" w:rsidRDefault="00F655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5329"/>
      </w:tblGrid>
      <w:tr w:rsidR="00F65551"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5551" w:rsidRDefault="00F65551">
            <w:pPr>
              <w:pStyle w:val="ConsPlusNormal"/>
              <w:jc w:val="center"/>
            </w:pPr>
            <w:r>
              <w:t>Федеральный орган исполнительной власти, ответственный за мониторинг внедрения целевой модели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Наименование целевой модели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1 - 2.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Исключены. - </w:t>
            </w:r>
            <w:hyperlink r:id="rId8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15.11.2023 N 3196-р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Минэнерго России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"Технологическое присоединение к электрическим сетям"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Исключен. - </w:t>
            </w:r>
            <w:hyperlink r:id="rId8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14.12.2023 N 3627-р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both"/>
            </w:pPr>
            <w:r>
              <w:t xml:space="preserve">Исключен. - </w:t>
            </w:r>
            <w:hyperlink r:id="rId8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02.09.2021 N 2432-р</w:t>
            </w:r>
          </w:p>
        </w:tc>
      </w:tr>
      <w:tr w:rsidR="00F655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551" w:rsidRDefault="00F65551">
            <w:pPr>
              <w:pStyle w:val="ConsPlusNormal"/>
            </w:pPr>
            <w:r>
              <w:t>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</w:tr>
    </w:tbl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  <w:jc w:val="right"/>
        <w:outlineLvl w:val="0"/>
      </w:pPr>
      <w:r>
        <w:t>Приложение N 3</w:t>
      </w:r>
    </w:p>
    <w:p w:rsidR="00F65551" w:rsidRDefault="00F65551">
      <w:pPr>
        <w:pStyle w:val="ConsPlusNormal"/>
        <w:jc w:val="right"/>
      </w:pPr>
      <w:r>
        <w:t>к распоряжению Правительства</w:t>
      </w:r>
    </w:p>
    <w:p w:rsidR="00F65551" w:rsidRDefault="00F65551">
      <w:pPr>
        <w:pStyle w:val="ConsPlusNormal"/>
        <w:jc w:val="right"/>
      </w:pPr>
      <w:r>
        <w:lastRenderedPageBreak/>
        <w:t>Российской Федерации</w:t>
      </w:r>
    </w:p>
    <w:p w:rsidR="00F65551" w:rsidRDefault="00F65551">
      <w:pPr>
        <w:pStyle w:val="ConsPlusNormal"/>
        <w:jc w:val="right"/>
      </w:pPr>
      <w:r>
        <w:t>от 31 января 2017 г. N 147-р</w:t>
      </w:r>
    </w:p>
    <w:p w:rsidR="00F65551" w:rsidRDefault="00F65551">
      <w:pPr>
        <w:pStyle w:val="ConsPlusNormal"/>
      </w:pPr>
    </w:p>
    <w:p w:rsidR="00F65551" w:rsidRDefault="00F65551">
      <w:pPr>
        <w:pStyle w:val="ConsPlusTitle"/>
        <w:jc w:val="center"/>
      </w:pPr>
      <w:bookmarkStart w:id="8" w:name="P586"/>
      <w:bookmarkEnd w:id="8"/>
      <w:r>
        <w:t>ПЕРЕЧЕНЬ</w:t>
      </w:r>
    </w:p>
    <w:p w:rsidR="00F65551" w:rsidRDefault="00F65551">
      <w:pPr>
        <w:pStyle w:val="ConsPlusTitle"/>
        <w:jc w:val="center"/>
      </w:pPr>
      <w:r>
        <w:t>РУКОВОДИТЕЛЕЙ РАБОЧИХ ГРУПП ПО МОНИТОРИНГУ ВНЕДРЕНИЯ</w:t>
      </w:r>
    </w:p>
    <w:p w:rsidR="00F65551" w:rsidRDefault="00F65551">
      <w:pPr>
        <w:pStyle w:val="ConsPlusTitle"/>
        <w:jc w:val="center"/>
      </w:pPr>
      <w:r>
        <w:t>В СУБЪЕКТАХ РОССИЙСКОЙ ФЕДЕРАЦИИ ЦЕЛЕВЫХ МОДЕЛЕЙ УПРОЩЕНИЯ</w:t>
      </w:r>
    </w:p>
    <w:p w:rsidR="00F65551" w:rsidRDefault="00F65551">
      <w:pPr>
        <w:pStyle w:val="ConsPlusTitle"/>
        <w:jc w:val="center"/>
      </w:pPr>
      <w:r>
        <w:t>ПРОЦЕДУР ВЕДЕНИЯ БИЗНЕСА И ПОВЫШЕНИЯ ИНВЕСТИЦИОННОЙ</w:t>
      </w:r>
    </w:p>
    <w:p w:rsidR="00F65551" w:rsidRDefault="00F65551">
      <w:pPr>
        <w:pStyle w:val="ConsPlusTitle"/>
        <w:jc w:val="center"/>
      </w:pPr>
      <w:r>
        <w:t>ПРИВЛЕКАТЕЛЬНОСТИ СУБЪЕКТОВ РОССИЙСКОЙ ФЕДЕРАЦИИ</w:t>
      </w:r>
    </w:p>
    <w:p w:rsidR="00F65551" w:rsidRDefault="00F655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55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83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84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85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86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</w:tr>
    </w:tbl>
    <w:p w:rsidR="00F65551" w:rsidRDefault="00F655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6690"/>
      </w:tblGrid>
      <w:tr w:rsidR="00F6555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proofErr w:type="spellStart"/>
            <w:r>
              <w:t>Сниккарс</w:t>
            </w:r>
            <w:proofErr w:type="spellEnd"/>
            <w:r>
              <w:t xml:space="preserve"> П.Н.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заместитель Министра энергетики Российской Федерации (руководитель рабочей группы по внедрению целевой модели "Технологическое присоединение к электрическим сетям")</w:t>
            </w:r>
          </w:p>
        </w:tc>
      </w:tr>
      <w:tr w:rsidR="00F6555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proofErr w:type="spellStart"/>
            <w:r>
              <w:t>Скуфинский</w:t>
            </w:r>
            <w:proofErr w:type="spellEnd"/>
            <w:r>
              <w:t xml:space="preserve">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F65551" w:rsidRDefault="00F65551">
            <w:pPr>
              <w:pStyle w:val="ConsPlusNormal"/>
            </w:pPr>
            <w:r>
              <w:t>руководитель Федеральной службы государственной регистрации, кадастра и картографии (руководитель рабочей группы по внедрению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имущества")</w:t>
            </w:r>
          </w:p>
        </w:tc>
      </w:tr>
    </w:tbl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  <w:jc w:val="right"/>
        <w:outlineLvl w:val="0"/>
      </w:pPr>
      <w:r>
        <w:t>Приложение N 4</w:t>
      </w:r>
    </w:p>
    <w:p w:rsidR="00F65551" w:rsidRDefault="00F65551">
      <w:pPr>
        <w:pStyle w:val="ConsPlusNormal"/>
        <w:jc w:val="right"/>
      </w:pPr>
      <w:r>
        <w:t>к распоряжению Правительства</w:t>
      </w:r>
    </w:p>
    <w:p w:rsidR="00F65551" w:rsidRDefault="00F65551">
      <w:pPr>
        <w:pStyle w:val="ConsPlusNormal"/>
        <w:jc w:val="right"/>
      </w:pPr>
      <w:r>
        <w:t>Российской Федерации</w:t>
      </w:r>
    </w:p>
    <w:p w:rsidR="00F65551" w:rsidRDefault="00F65551">
      <w:pPr>
        <w:pStyle w:val="ConsPlusNormal"/>
        <w:jc w:val="right"/>
      </w:pPr>
      <w:r>
        <w:t>от 31 января 2017 г. N 147-р</w:t>
      </w:r>
    </w:p>
    <w:p w:rsidR="00F65551" w:rsidRDefault="00F65551">
      <w:pPr>
        <w:pStyle w:val="ConsPlusNormal"/>
        <w:jc w:val="both"/>
      </w:pPr>
    </w:p>
    <w:p w:rsidR="00F65551" w:rsidRDefault="00F65551">
      <w:pPr>
        <w:pStyle w:val="ConsPlusTitle"/>
        <w:jc w:val="center"/>
      </w:pPr>
      <w:bookmarkStart w:id="9" w:name="P611"/>
      <w:bookmarkEnd w:id="9"/>
      <w:r>
        <w:t>МЕТОДИЧЕСКИЕ РЕКОМЕНДАЦИИ</w:t>
      </w:r>
    </w:p>
    <w:p w:rsidR="00F65551" w:rsidRDefault="00F65551">
      <w:pPr>
        <w:pStyle w:val="ConsPlusTitle"/>
        <w:jc w:val="center"/>
      </w:pPr>
      <w:r>
        <w:t>ПО ВНЕДРЕНИЮ В СУБЪЕКТАХ РОССИЙСКОЙ ФЕДЕРАЦИИ ЦЕЛЕВЫХ</w:t>
      </w:r>
    </w:p>
    <w:p w:rsidR="00F65551" w:rsidRDefault="00F65551">
      <w:pPr>
        <w:pStyle w:val="ConsPlusTitle"/>
        <w:jc w:val="center"/>
      </w:pPr>
      <w:r>
        <w:t>МОДЕЛЕЙ УПРОЩЕНИЯ ПРОЦЕДУР ВЕДЕНИЯ БИЗНЕСА И ПОВЫШЕНИЯ</w:t>
      </w:r>
    </w:p>
    <w:p w:rsidR="00F65551" w:rsidRDefault="00F65551">
      <w:pPr>
        <w:pStyle w:val="ConsPlusTitle"/>
        <w:jc w:val="center"/>
      </w:pPr>
      <w:r>
        <w:t>ИНВЕСТИЦИОННОЙ ПРИВЛЕКАТЕЛЬНОСТИ СУБЪЕКТОВ</w:t>
      </w:r>
    </w:p>
    <w:p w:rsidR="00F65551" w:rsidRDefault="00F65551">
      <w:pPr>
        <w:pStyle w:val="ConsPlusTitle"/>
        <w:jc w:val="center"/>
      </w:pPr>
      <w:r>
        <w:t>РОССИЙСКОЙ ФЕДЕРАЦИИ</w:t>
      </w:r>
    </w:p>
    <w:p w:rsidR="00F65551" w:rsidRDefault="00F655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55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29.04.2021 N 1139-р;</w:t>
            </w:r>
          </w:p>
          <w:p w:rsidR="00F65551" w:rsidRDefault="00F6555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21.10.2022 N 3110-р)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551" w:rsidRDefault="00F65551">
            <w:pPr>
              <w:pStyle w:val="ConsPlusNormal"/>
            </w:pPr>
          </w:p>
        </w:tc>
      </w:tr>
    </w:tbl>
    <w:p w:rsidR="00F65551" w:rsidRDefault="00F65551">
      <w:pPr>
        <w:pStyle w:val="ConsPlusNormal"/>
        <w:jc w:val="both"/>
      </w:pPr>
    </w:p>
    <w:p w:rsidR="00F65551" w:rsidRDefault="00F65551">
      <w:pPr>
        <w:pStyle w:val="ConsPlusNormal"/>
        <w:ind w:firstLine="540"/>
        <w:jc w:val="both"/>
      </w:pPr>
      <w:r>
        <w:t>1. Настоящие методические рекомендации разработаны с целью описания механизма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(далее - целевые модели).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2. Настоящие методические рекомендации сформированы для федеральных органов исполнительной власти,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а также для организаций, имеющих отношение к процессу внедрения целевых </w:t>
      </w:r>
      <w:r>
        <w:lastRenderedPageBreak/>
        <w:t>моделей.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3. В настоящих методических рекомендациях применяются следующие понятия: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"региональные проектные офисы" - организационные структуры, сформированные в субъектах Российской Федерации из числа сотрудников профильных органов исполнительной власти субъектов Российской Федерации, ответственных за внедрение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"федеральные рабочие группы" - рабочие группы по мониторингу внедрения в субъектах Российской Федерации целевых моделей, составы которых сформированы и утверждены федеральными органами исполнительной власти в соответствии с </w:t>
      </w:r>
      <w:hyperlink w:anchor="P18">
        <w:r>
          <w:rPr>
            <w:color w:val="0000FF"/>
          </w:rPr>
          <w:t>абзацем вторым пункта 4</w:t>
        </w:r>
      </w:hyperlink>
      <w:r>
        <w:t xml:space="preserve"> распоряжения Правительства Российской Федерации от 31 января 2017 г. N 147-р;</w:t>
      </w:r>
    </w:p>
    <w:p w:rsidR="00F65551" w:rsidRDefault="00F6555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"региональные экспертные группы" - общественные совещательные органы, которые могут быть сформированы федеральными рабочими группами на добровольной основе в целях осуществления мониторинга и оценки внедрения целевых моделей в субъектах Российской Федерации;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"участники процесса" - федеральные органы исполнительной власти, территориальные органы федеральных органов исполнительной власти, органы исполнительной власти субъектов Российской Федерации, органы местного самоуправления и организации, имеющие отношение к процессу внедрения целевых моделей.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0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5. Федеральные органы исполнительной власти, ответственные за мониторинг внедрения целевых моделей, обеспечивают: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координацию деятельности всех участников процесса;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методическую и информационную поддержку при внедрении целевой модели в пределах своей компетенции;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эффективное применение механизмов мониторинга и контроля за достижением целевых значений;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проверку информации о ходе внедрения целевой модели в субъектах Российской Федерации и оценку достижения целевых значений, указанных субъектами Российской Федерации, с присвоением следующих статусов: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подтверждение текущих значений;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подтверждение текущих значений с указанием на необходимость дополнительного документального подтверждения с постановкой контроля исполнения;</w:t>
      </w:r>
    </w:p>
    <w:p w:rsidR="00F65551" w:rsidRDefault="00F65551">
      <w:pPr>
        <w:pStyle w:val="ConsPlusNormal"/>
        <w:spacing w:before="220"/>
        <w:ind w:firstLine="540"/>
        <w:jc w:val="both"/>
      </w:pPr>
      <w:proofErr w:type="spellStart"/>
      <w:r>
        <w:t>неподтверждение</w:t>
      </w:r>
      <w:proofErr w:type="spellEnd"/>
      <w:r>
        <w:t xml:space="preserve"> текущих значений (производится замена значений, указанных регионами, на значения, установленные федеральной рабочей группой);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подготовку и представление в Правительство Российской Федерации предложений о внесении изменений в целевую модель, информации и докладов о ходе внедрения целевой модели в сроки, установленные </w:t>
      </w:r>
      <w:hyperlink w:anchor="P17">
        <w:r>
          <w:rPr>
            <w:color w:val="0000FF"/>
          </w:rPr>
          <w:t>пунктом 4</w:t>
        </w:r>
      </w:hyperlink>
      <w:r>
        <w:t xml:space="preserve"> распоряжения Правительства Российской Федерации от 31 января 2017 г. N 147-р;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взаимодействие с региональными проектными офисами по внедрению целевой модели;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проведение обучения, семинаров-совещаний, в том числе в дистанционном формате, и </w:t>
      </w:r>
      <w:r>
        <w:lastRenderedPageBreak/>
        <w:t>повышение квалификации руководителей и сотрудников региональных проектных офисов (при необходимости);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формирование и координацию деятельности региональных экспертных групп, для участия в работе которых могут привлекаться представители ведущих деловых объединений (при необходимости);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проведение "контрольных закупок" с целью оценки результатов внедрения целевой модели (при необходимости);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участие представителей </w:t>
      </w:r>
      <w:proofErr w:type="spellStart"/>
      <w:r>
        <w:t>ресурсоснабжающих</w:t>
      </w:r>
      <w:proofErr w:type="spellEnd"/>
      <w:r>
        <w:t>, теплоснабжающих и сетевых организаций, территориальных органов федеральных органов исполнительной власти в соответствии с компетенцией в работе региональных проектных офисов.</w:t>
      </w:r>
    </w:p>
    <w:p w:rsidR="00F65551" w:rsidRDefault="00F65551">
      <w:pPr>
        <w:pStyle w:val="ConsPlusNormal"/>
        <w:jc w:val="both"/>
      </w:pPr>
      <w:r>
        <w:t xml:space="preserve">(п. 5 в ред. </w:t>
      </w:r>
      <w:hyperlink r:id="rId91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6. Федеральные рабочие группы обеспечивают: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мониторинг и контроль внедрения целевых моделей в субъектах Российской Федерации;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утверждение методологии оценки достижения субъектами Российской Федерации показателей целевых моделей, а также периодичность представления региональными проектными офисами отчетных данных о ходе внедрения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оценку достижения текущих значений целевых моделей, предоставляемых региональными проектными офисами;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решение системных проблем, возникающих в ходе внедрения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формирование рекомендаций по внедрению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подготовку предложений по разработке и корректировке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выявление лучших практик внедрения целевых моделей.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7. Федеральные рабочие группы при необходимости могут привлекать региональные экспертные группы в целях проведения мониторинга и контроля внедрения целевых моделей, оценки достижения целевых значений, а также проверки отчетных данных, предоставленных региональными проектными офисами.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8. Региональный проектный офис обеспечивает: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разработку, актуализацию и утверждение "дорожных карт" по внедрению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организацию процесса внедрения целевых моделей в субъекте Российской Федерации, включая вовлечение </w:t>
      </w:r>
      <w:proofErr w:type="spellStart"/>
      <w:r>
        <w:t>ресурсоснабжающих</w:t>
      </w:r>
      <w:proofErr w:type="spellEnd"/>
      <w:r>
        <w:t>, теплоснабжающих и сетевых организаций, а также территориальных органов федеральных органов исполнительной власти;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осуществление мониторинга и контроля за своевременной реализацией мероприятий "дорожных карт" по внедрению целевых моделей;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на системной основе периодическое сравнение целевых значений с текущими значениями показателей целевых моделей субъектов Российской Федерации, выявление разрывов между указанными значениями и определение задач по достижению целевых значений;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 xml:space="preserve">своевременное представление отчетных данных о ходе внедрения целевых моделей, в том числе ввод и обновление данных об изменениях текущих значений, достижении целевых значений и реализации мероприятий "дорожных карт" с размещением подтверждающих документов </w:t>
      </w:r>
      <w:r>
        <w:lastRenderedPageBreak/>
        <w:t>(нормативных правовых актов, ссылок на документы или ресурсы в информационно-телекоммуникационной сети "Интернет" и иных подтверждающих материалов) в автоматизированной системе в сроки, устанавливаемые федеральными рабочими группами;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взаимодействие с федеральными рабочими группами и ответственными федеральными органами исполнительной власти по вопросам достижения целевых значений;</w:t>
      </w:r>
    </w:p>
    <w:p w:rsidR="00F65551" w:rsidRDefault="00F65551">
      <w:pPr>
        <w:pStyle w:val="ConsPlusNormal"/>
        <w:spacing w:before="220"/>
        <w:ind w:firstLine="540"/>
        <w:jc w:val="both"/>
      </w:pPr>
      <w:r>
        <w:t>участие в обучении, семинарах-совещаниях, в том числе в дистанционном формате, и повышении квалификации руководителей и сотрудников региональных проектных офисов, проводимых федеральными органами исполнительной власти, ответственными за мониторинг внедрения целевых моделей.</w:t>
      </w:r>
    </w:p>
    <w:p w:rsidR="00F65551" w:rsidRDefault="00F65551">
      <w:pPr>
        <w:pStyle w:val="ConsPlusNormal"/>
      </w:pPr>
    </w:p>
    <w:p w:rsidR="00F65551" w:rsidRDefault="00F65551">
      <w:pPr>
        <w:pStyle w:val="ConsPlusNormal"/>
      </w:pPr>
    </w:p>
    <w:p w:rsidR="00F65551" w:rsidRDefault="00F655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FA6" w:rsidRDefault="006D5FA6"/>
    <w:sectPr w:rsidR="006D5FA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51"/>
    <w:rsid w:val="00300438"/>
    <w:rsid w:val="004155C5"/>
    <w:rsid w:val="006D5FA6"/>
    <w:rsid w:val="00F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F003"/>
  <w15:chartTrackingRefBased/>
  <w15:docId w15:val="{D837FD35-1F24-4271-9532-3959710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5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55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55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55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55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55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55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55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56642&amp;dst=100008" TargetMode="External"/><Relationship Id="rId21" Type="http://schemas.openxmlformats.org/officeDocument/2006/relationships/hyperlink" Target="https://login.consultant.ru/link/?req=doc&amp;base=LAW&amp;n=462061&amp;dst=100004" TargetMode="External"/><Relationship Id="rId42" Type="http://schemas.openxmlformats.org/officeDocument/2006/relationships/hyperlink" Target="https://login.consultant.ru/link/?req=doc&amp;base=LAW&amp;n=451258&amp;dst=100013" TargetMode="External"/><Relationship Id="rId47" Type="http://schemas.openxmlformats.org/officeDocument/2006/relationships/hyperlink" Target="https://login.consultant.ru/link/?req=doc&amp;base=LAW&amp;n=451258&amp;dst=100019" TargetMode="External"/><Relationship Id="rId63" Type="http://schemas.openxmlformats.org/officeDocument/2006/relationships/hyperlink" Target="https://login.consultant.ru/link/?req=doc&amp;base=LAW&amp;n=383611&amp;dst=100553" TargetMode="External"/><Relationship Id="rId68" Type="http://schemas.openxmlformats.org/officeDocument/2006/relationships/hyperlink" Target="https://login.consultant.ru/link/?req=doc&amp;base=LAW&amp;n=323203&amp;dst=100123" TargetMode="External"/><Relationship Id="rId84" Type="http://schemas.openxmlformats.org/officeDocument/2006/relationships/hyperlink" Target="https://login.consultant.ru/link/?req=doc&amp;base=LAW&amp;n=394501&amp;dst=100006" TargetMode="External"/><Relationship Id="rId89" Type="http://schemas.openxmlformats.org/officeDocument/2006/relationships/hyperlink" Target="https://login.consultant.ru/link/?req=doc&amp;base=LAW&amp;n=429703&amp;dst=100147" TargetMode="External"/><Relationship Id="rId16" Type="http://schemas.openxmlformats.org/officeDocument/2006/relationships/hyperlink" Target="https://login.consultant.ru/link/?req=doc&amp;base=LAW&amp;n=429703&amp;dst=100007" TargetMode="External"/><Relationship Id="rId11" Type="http://schemas.openxmlformats.org/officeDocument/2006/relationships/hyperlink" Target="https://login.consultant.ru/link/?req=doc&amp;base=LAW&amp;n=429703&amp;dst=100003" TargetMode="External"/><Relationship Id="rId32" Type="http://schemas.openxmlformats.org/officeDocument/2006/relationships/hyperlink" Target="https://login.consultant.ru/link/?req=doc&amp;base=LAW&amp;n=464613&amp;dst=100004" TargetMode="External"/><Relationship Id="rId37" Type="http://schemas.openxmlformats.org/officeDocument/2006/relationships/hyperlink" Target="https://login.consultant.ru/link/?req=doc&amp;base=LAW&amp;n=394501&amp;dst=100004" TargetMode="External"/><Relationship Id="rId53" Type="http://schemas.openxmlformats.org/officeDocument/2006/relationships/hyperlink" Target="https://login.consultant.ru/link/?req=doc&amp;base=LAW&amp;n=451258&amp;dst=100025" TargetMode="External"/><Relationship Id="rId58" Type="http://schemas.openxmlformats.org/officeDocument/2006/relationships/hyperlink" Target="https://login.consultant.ru/link/?req=doc&amp;base=LAW&amp;n=451258&amp;dst=100066" TargetMode="External"/><Relationship Id="rId74" Type="http://schemas.openxmlformats.org/officeDocument/2006/relationships/hyperlink" Target="https://login.consultant.ru/link/?req=doc&amp;base=LAW&amp;n=469783&amp;dst=100379" TargetMode="External"/><Relationship Id="rId79" Type="http://schemas.openxmlformats.org/officeDocument/2006/relationships/hyperlink" Target="https://login.consultant.ru/link/?req=doc&amp;base=LAW&amp;n=464613&amp;dst=100005" TargetMode="External"/><Relationship Id="rId5" Type="http://schemas.openxmlformats.org/officeDocument/2006/relationships/hyperlink" Target="https://login.consultant.ru/link/?req=doc&amp;base=LAW&amp;n=300449&amp;dst=100003" TargetMode="External"/><Relationship Id="rId90" Type="http://schemas.openxmlformats.org/officeDocument/2006/relationships/hyperlink" Target="https://login.consultant.ru/link/?req=doc&amp;base=LAW&amp;n=429703&amp;dst=100148" TargetMode="External"/><Relationship Id="rId22" Type="http://schemas.openxmlformats.org/officeDocument/2006/relationships/hyperlink" Target="https://login.consultant.ru/link/?req=doc&amp;base=LAW&amp;n=284633&amp;dst=100009" TargetMode="External"/><Relationship Id="rId27" Type="http://schemas.openxmlformats.org/officeDocument/2006/relationships/hyperlink" Target="https://login.consultant.ru/link/?req=doc&amp;base=LAW&amp;n=383611&amp;dst=100018" TargetMode="External"/><Relationship Id="rId43" Type="http://schemas.openxmlformats.org/officeDocument/2006/relationships/hyperlink" Target="https://login.consultant.ru/link/?req=doc&amp;base=LAW&amp;n=451258&amp;dst=100014" TargetMode="External"/><Relationship Id="rId48" Type="http://schemas.openxmlformats.org/officeDocument/2006/relationships/hyperlink" Target="https://login.consultant.ru/link/?req=doc&amp;base=LAW&amp;n=451258&amp;dst=100020" TargetMode="External"/><Relationship Id="rId64" Type="http://schemas.openxmlformats.org/officeDocument/2006/relationships/hyperlink" Target="https://login.consultant.ru/link/?req=doc&amp;base=LAW&amp;n=462061&amp;dst=100006" TargetMode="External"/><Relationship Id="rId69" Type="http://schemas.openxmlformats.org/officeDocument/2006/relationships/hyperlink" Target="https://login.consultant.ru/link/?req=doc&amp;base=LAW&amp;n=383611&amp;dst=100334" TargetMode="External"/><Relationship Id="rId8" Type="http://schemas.openxmlformats.org/officeDocument/2006/relationships/hyperlink" Target="https://login.consultant.ru/link/?req=doc&amp;base=LAW&amp;n=356642&amp;dst=100003" TargetMode="External"/><Relationship Id="rId51" Type="http://schemas.openxmlformats.org/officeDocument/2006/relationships/hyperlink" Target="https://login.consultant.ru/link/?req=doc&amp;base=LAW&amp;n=451258&amp;dst=100023" TargetMode="External"/><Relationship Id="rId72" Type="http://schemas.openxmlformats.org/officeDocument/2006/relationships/hyperlink" Target="https://login.consultant.ru/link/?req=doc&amp;base=LAW&amp;n=456865&amp;dst=100009" TargetMode="External"/><Relationship Id="rId80" Type="http://schemas.openxmlformats.org/officeDocument/2006/relationships/hyperlink" Target="https://login.consultant.ru/link/?req=doc&amp;base=LAW&amp;n=462061&amp;dst=100007" TargetMode="External"/><Relationship Id="rId85" Type="http://schemas.openxmlformats.org/officeDocument/2006/relationships/hyperlink" Target="https://login.consultant.ru/link/?req=doc&amp;base=LAW&amp;n=462061&amp;dst=100008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258&amp;dst=100003" TargetMode="External"/><Relationship Id="rId17" Type="http://schemas.openxmlformats.org/officeDocument/2006/relationships/hyperlink" Target="https://login.consultant.ru/link/?req=doc&amp;base=LAW&amp;n=429703&amp;dst=100012" TargetMode="External"/><Relationship Id="rId25" Type="http://schemas.openxmlformats.org/officeDocument/2006/relationships/hyperlink" Target="https://login.consultant.ru/link/?req=doc&amp;base=LAW&amp;n=323203&amp;dst=100007" TargetMode="External"/><Relationship Id="rId33" Type="http://schemas.openxmlformats.org/officeDocument/2006/relationships/hyperlink" Target="https://login.consultant.ru/link/?req=doc&amp;base=LAW&amp;n=462061&amp;dst=100006" TargetMode="External"/><Relationship Id="rId38" Type="http://schemas.openxmlformats.org/officeDocument/2006/relationships/hyperlink" Target="https://login.consultant.ru/link/?req=doc&amp;base=LAW&amp;n=383611&amp;dst=100168" TargetMode="External"/><Relationship Id="rId46" Type="http://schemas.openxmlformats.org/officeDocument/2006/relationships/hyperlink" Target="https://login.consultant.ru/link/?req=doc&amp;base=LAW&amp;n=451258&amp;dst=100017" TargetMode="External"/><Relationship Id="rId59" Type="http://schemas.openxmlformats.org/officeDocument/2006/relationships/hyperlink" Target="https://login.consultant.ru/link/?req=doc&amp;base=LAW&amp;n=451258&amp;dst=100089" TargetMode="External"/><Relationship Id="rId67" Type="http://schemas.openxmlformats.org/officeDocument/2006/relationships/hyperlink" Target="https://login.consultant.ru/link/?req=doc&amp;base=LAW&amp;n=323203&amp;dst=100123" TargetMode="External"/><Relationship Id="rId20" Type="http://schemas.openxmlformats.org/officeDocument/2006/relationships/hyperlink" Target="https://login.consultant.ru/link/?req=doc&amp;base=LAW&amp;n=383611&amp;dst=100013" TargetMode="External"/><Relationship Id="rId41" Type="http://schemas.openxmlformats.org/officeDocument/2006/relationships/hyperlink" Target="https://login.consultant.ru/link/?req=doc&amp;base=LAW&amp;n=451258&amp;dst=100011" TargetMode="External"/><Relationship Id="rId54" Type="http://schemas.openxmlformats.org/officeDocument/2006/relationships/hyperlink" Target="https://login.consultant.ru/link/?req=doc&amp;base=LAW&amp;n=429703&amp;dst=100015" TargetMode="External"/><Relationship Id="rId62" Type="http://schemas.openxmlformats.org/officeDocument/2006/relationships/hyperlink" Target="https://login.consultant.ru/link/?req=doc&amp;base=LAW&amp;n=451258&amp;dst=100105" TargetMode="External"/><Relationship Id="rId70" Type="http://schemas.openxmlformats.org/officeDocument/2006/relationships/hyperlink" Target="https://login.consultant.ru/link/?req=doc&amp;base=EXP&amp;n=763465&amp;dst=100593" TargetMode="External"/><Relationship Id="rId75" Type="http://schemas.openxmlformats.org/officeDocument/2006/relationships/hyperlink" Target="https://login.consultant.ru/link/?req=doc&amp;base=LAW&amp;n=469783&amp;dst=100379" TargetMode="External"/><Relationship Id="rId83" Type="http://schemas.openxmlformats.org/officeDocument/2006/relationships/hyperlink" Target="https://login.consultant.ru/link/?req=doc&amp;base=LAW&amp;n=383611&amp;dst=100554" TargetMode="External"/><Relationship Id="rId88" Type="http://schemas.openxmlformats.org/officeDocument/2006/relationships/hyperlink" Target="https://login.consultant.ru/link/?req=doc&amp;base=LAW&amp;n=429703&amp;dst=100146" TargetMode="External"/><Relationship Id="rId91" Type="http://schemas.openxmlformats.org/officeDocument/2006/relationships/hyperlink" Target="https://login.consultant.ru/link/?req=doc&amp;base=LAW&amp;n=429703&amp;dst=100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5461&amp;dst=100003" TargetMode="External"/><Relationship Id="rId15" Type="http://schemas.openxmlformats.org/officeDocument/2006/relationships/hyperlink" Target="https://login.consultant.ru/link/?req=doc&amp;base=LAW&amp;n=383611&amp;dst=100009" TargetMode="External"/><Relationship Id="rId23" Type="http://schemas.openxmlformats.org/officeDocument/2006/relationships/hyperlink" Target="https://login.consultant.ru/link/?req=doc&amp;base=LAW&amp;n=300449&amp;dst=100008" TargetMode="External"/><Relationship Id="rId28" Type="http://schemas.openxmlformats.org/officeDocument/2006/relationships/hyperlink" Target="https://login.consultant.ru/link/?req=doc&amp;base=LAW&amp;n=394501&amp;dst=100004" TargetMode="External"/><Relationship Id="rId36" Type="http://schemas.openxmlformats.org/officeDocument/2006/relationships/hyperlink" Target="https://login.consultant.ru/link/?req=doc&amp;base=LAW&amp;n=464613&amp;dst=100004" TargetMode="External"/><Relationship Id="rId49" Type="http://schemas.openxmlformats.org/officeDocument/2006/relationships/hyperlink" Target="https://login.consultant.ru/link/?req=doc&amp;base=LAW&amp;n=451258&amp;dst=100021" TargetMode="External"/><Relationship Id="rId57" Type="http://schemas.openxmlformats.org/officeDocument/2006/relationships/hyperlink" Target="https://login.consultant.ru/link/?req=doc&amp;base=LAW&amp;n=451258&amp;dst=100065" TargetMode="External"/><Relationship Id="rId10" Type="http://schemas.openxmlformats.org/officeDocument/2006/relationships/hyperlink" Target="https://login.consultant.ru/link/?req=doc&amp;base=LAW&amp;n=394501&amp;dst=100003" TargetMode="External"/><Relationship Id="rId31" Type="http://schemas.openxmlformats.org/officeDocument/2006/relationships/hyperlink" Target="https://login.consultant.ru/link/?req=doc&amp;base=LAW&amp;n=462061&amp;dst=100006" TargetMode="External"/><Relationship Id="rId44" Type="http://schemas.openxmlformats.org/officeDocument/2006/relationships/hyperlink" Target="https://login.consultant.ru/link/?req=doc&amp;base=LAW&amp;n=451258&amp;dst=100015" TargetMode="External"/><Relationship Id="rId52" Type="http://schemas.openxmlformats.org/officeDocument/2006/relationships/hyperlink" Target="https://login.consultant.ru/link/?req=doc&amp;base=LAW&amp;n=451258&amp;dst=100024" TargetMode="External"/><Relationship Id="rId60" Type="http://schemas.openxmlformats.org/officeDocument/2006/relationships/hyperlink" Target="https://login.consultant.ru/link/?req=doc&amp;base=LAW&amp;n=451258&amp;dst=100097" TargetMode="External"/><Relationship Id="rId65" Type="http://schemas.openxmlformats.org/officeDocument/2006/relationships/hyperlink" Target="https://login.consultant.ru/link/?req=doc&amp;base=LAW&amp;n=323203&amp;dst=100123" TargetMode="External"/><Relationship Id="rId73" Type="http://schemas.openxmlformats.org/officeDocument/2006/relationships/hyperlink" Target="https://login.consultant.ru/link/?req=doc&amp;base=LAW&amp;n=469783" TargetMode="External"/><Relationship Id="rId78" Type="http://schemas.openxmlformats.org/officeDocument/2006/relationships/hyperlink" Target="https://login.consultant.ru/link/?req=doc&amp;base=LAW&amp;n=462061&amp;dst=100007" TargetMode="External"/><Relationship Id="rId81" Type="http://schemas.openxmlformats.org/officeDocument/2006/relationships/hyperlink" Target="https://login.consultant.ru/link/?req=doc&amp;base=LAW&amp;n=464613&amp;dst=100005" TargetMode="External"/><Relationship Id="rId86" Type="http://schemas.openxmlformats.org/officeDocument/2006/relationships/hyperlink" Target="https://login.consultant.ru/link/?req=doc&amp;base=LAW&amp;n=464613&amp;dst=100006" TargetMode="External"/><Relationship Id="rId4" Type="http://schemas.openxmlformats.org/officeDocument/2006/relationships/hyperlink" Target="https://login.consultant.ru/link/?req=doc&amp;base=LAW&amp;n=284633&amp;dst=100003" TargetMode="External"/><Relationship Id="rId9" Type="http://schemas.openxmlformats.org/officeDocument/2006/relationships/hyperlink" Target="https://login.consultant.ru/link/?req=doc&amp;base=LAW&amp;n=383611&amp;dst=100003" TargetMode="External"/><Relationship Id="rId13" Type="http://schemas.openxmlformats.org/officeDocument/2006/relationships/hyperlink" Target="https://login.consultant.ru/link/?req=doc&amp;base=LAW&amp;n=462061&amp;dst=100003" TargetMode="External"/><Relationship Id="rId18" Type="http://schemas.openxmlformats.org/officeDocument/2006/relationships/hyperlink" Target="https://login.consultant.ru/link/?req=doc&amp;base=LAW&amp;n=429703" TargetMode="External"/><Relationship Id="rId39" Type="http://schemas.openxmlformats.org/officeDocument/2006/relationships/hyperlink" Target="https://login.consultant.ru/link/?req=doc&amp;base=LAW&amp;n=451258&amp;dst=100009" TargetMode="External"/><Relationship Id="rId34" Type="http://schemas.openxmlformats.org/officeDocument/2006/relationships/hyperlink" Target="https://login.consultant.ru/link/?req=doc&amp;base=LAW&amp;n=383611&amp;dst=100553" TargetMode="External"/><Relationship Id="rId50" Type="http://schemas.openxmlformats.org/officeDocument/2006/relationships/hyperlink" Target="https://login.consultant.ru/link/?req=doc&amp;base=LAW&amp;n=451258&amp;dst=100022" TargetMode="External"/><Relationship Id="rId55" Type="http://schemas.openxmlformats.org/officeDocument/2006/relationships/hyperlink" Target="https://login.consultant.ru/link/?req=doc&amp;base=LAW&amp;n=451258&amp;dst=100028" TargetMode="External"/><Relationship Id="rId76" Type="http://schemas.openxmlformats.org/officeDocument/2006/relationships/hyperlink" Target="https://login.consultant.ru/link/?req=doc&amp;base=LAW&amp;n=383611&amp;dst=100554" TargetMode="External"/><Relationship Id="rId7" Type="http://schemas.openxmlformats.org/officeDocument/2006/relationships/hyperlink" Target="https://login.consultant.ru/link/?req=doc&amp;base=LAW&amp;n=323203&amp;dst=100003" TargetMode="External"/><Relationship Id="rId71" Type="http://schemas.openxmlformats.org/officeDocument/2006/relationships/hyperlink" Target="https://login.consultant.ru/link/?req=doc&amp;base=EXP&amp;n=763465&amp;dst=100593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9703&amp;dst=100015" TargetMode="External"/><Relationship Id="rId24" Type="http://schemas.openxmlformats.org/officeDocument/2006/relationships/hyperlink" Target="https://login.consultant.ru/link/?req=doc&amp;base=LAW&amp;n=315461&amp;dst=100007" TargetMode="External"/><Relationship Id="rId40" Type="http://schemas.openxmlformats.org/officeDocument/2006/relationships/hyperlink" Target="https://login.consultant.ru/link/?req=doc&amp;base=LAW&amp;n=451258&amp;dst=100010" TargetMode="External"/><Relationship Id="rId45" Type="http://schemas.openxmlformats.org/officeDocument/2006/relationships/hyperlink" Target="https://login.consultant.ru/link/?req=doc&amp;base=LAW&amp;n=451258&amp;dst=100016" TargetMode="External"/><Relationship Id="rId66" Type="http://schemas.openxmlformats.org/officeDocument/2006/relationships/hyperlink" Target="https://login.consultant.ru/link/?req=doc&amp;base=LAW&amp;n=323203&amp;dst=100123" TargetMode="External"/><Relationship Id="rId87" Type="http://schemas.openxmlformats.org/officeDocument/2006/relationships/hyperlink" Target="https://login.consultant.ru/link/?req=doc&amp;base=LAW&amp;n=383611&amp;dst=100597" TargetMode="External"/><Relationship Id="rId61" Type="http://schemas.openxmlformats.org/officeDocument/2006/relationships/hyperlink" Target="https://login.consultant.ru/link/?req=doc&amp;base=LAW&amp;n=451258&amp;dst=100104" TargetMode="External"/><Relationship Id="rId82" Type="http://schemas.openxmlformats.org/officeDocument/2006/relationships/hyperlink" Target="https://login.consultant.ru/link/?req=doc&amp;base=LAW&amp;n=394501&amp;dst=100005" TargetMode="External"/><Relationship Id="rId19" Type="http://schemas.openxmlformats.org/officeDocument/2006/relationships/hyperlink" Target="https://login.consultant.ru/link/?req=doc&amp;base=LAW&amp;n=429703&amp;dst=100013" TargetMode="External"/><Relationship Id="rId14" Type="http://schemas.openxmlformats.org/officeDocument/2006/relationships/hyperlink" Target="https://login.consultant.ru/link/?req=doc&amp;base=LAW&amp;n=464613&amp;dst=100003" TargetMode="External"/><Relationship Id="rId30" Type="http://schemas.openxmlformats.org/officeDocument/2006/relationships/hyperlink" Target="https://login.consultant.ru/link/?req=doc&amp;base=LAW&amp;n=451258&amp;dst=100003" TargetMode="External"/><Relationship Id="rId35" Type="http://schemas.openxmlformats.org/officeDocument/2006/relationships/hyperlink" Target="https://login.consultant.ru/link/?req=doc&amp;base=LAW&amp;n=383611&amp;dst=100553" TargetMode="External"/><Relationship Id="rId56" Type="http://schemas.openxmlformats.org/officeDocument/2006/relationships/hyperlink" Target="https://login.consultant.ru/link/?req=doc&amp;base=LAW&amp;n=451258&amp;dst=100064" TargetMode="External"/><Relationship Id="rId77" Type="http://schemas.openxmlformats.org/officeDocument/2006/relationships/hyperlink" Target="https://login.consultant.ru/link/?req=doc&amp;base=LAW&amp;n=39450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8400</Words>
  <Characters>47880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2024-04-01T06:54:00Z</dcterms:created>
  <dcterms:modified xsi:type="dcterms:W3CDTF">2024-04-01T06:54:00Z</dcterms:modified>
</cp:coreProperties>
</file>